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204" w:lineRule="auto"/>
        <w:jc w:val="left"/>
        <w:textAlignment w:val="baseline"/>
        <w:rPr>
          <w:rFonts w:hint="eastAsia" w:asciiTheme="minorEastAsia" w:hAnsiTheme="minorEastAsia" w:eastAsiaTheme="minorEastAsia" w:cstheme="minorEastAsia"/>
          <w:color w:val="000000"/>
          <w:sz w:val="28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1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204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22"/>
          <w:lang w:val="zh-CN"/>
        </w:rPr>
        <w:t>广东省北江监狱厨房自动灭火设备购置项目验收标准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22" w:firstLineChars="200"/>
        <w:textAlignment w:val="baseline"/>
        <w:rPr>
          <w:rFonts w:asciiTheme="minorEastAsia" w:hAnsiTheme="minorEastAsia"/>
          <w:b/>
          <w:bCs/>
        </w:rPr>
      </w:pPr>
      <w:r>
        <w:rPr>
          <w:rFonts w:asciiTheme="minorEastAsia" w:hAnsiTheme="minorEastAsia"/>
          <w:b/>
          <w:bCs/>
        </w:rPr>
        <w:t>一</w:t>
      </w:r>
      <w:r>
        <w:rPr>
          <w:rFonts w:hint="eastAsia" w:asciiTheme="minorEastAsia" w:hAnsiTheme="minorEastAsia"/>
          <w:b/>
          <w:bCs/>
        </w:rPr>
        <w:t>、</w:t>
      </w:r>
      <w:r>
        <w:rPr>
          <w:rFonts w:cs="宋体" w:asciiTheme="minorEastAsia" w:hAnsiTheme="minorEastAsia"/>
          <w:b/>
          <w:bCs/>
          <w:spacing w:val="-4"/>
          <w:sz w:val="24"/>
          <w:szCs w:val="24"/>
        </w:rPr>
        <w:t>厨房设备灭火装置的验收应符合下列规定</w:t>
      </w:r>
      <w:r>
        <w:rPr>
          <w:rFonts w:cs="宋体" w:asciiTheme="minorEastAsia" w:hAnsiTheme="minorEastAsia"/>
          <w:b/>
          <w:bCs/>
          <w:spacing w:val="-90"/>
          <w:sz w:val="24"/>
          <w:szCs w:val="24"/>
        </w:rPr>
        <w:t xml:space="preserve"> </w:t>
      </w:r>
      <w:r>
        <w:rPr>
          <w:rFonts w:cs="宋体" w:asciiTheme="minorEastAsia" w:hAnsiTheme="minorEastAsia"/>
          <w:b/>
          <w:bCs/>
          <w:spacing w:val="-4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52" w:firstLineChars="200"/>
        <w:textAlignment w:val="baseline"/>
        <w:rPr>
          <w:rFonts w:cs="宋体" w:asciiTheme="minorEastAsia" w:hAnsiTheme="minorEastAsia"/>
          <w:sz w:val="24"/>
          <w:szCs w:val="24"/>
        </w:rPr>
      </w:pPr>
      <w:r>
        <w:rPr>
          <w:rFonts w:cs="宋体" w:asciiTheme="minorEastAsia" w:hAnsiTheme="minorEastAsia"/>
          <w:spacing w:val="-7"/>
          <w:sz w:val="24"/>
          <w:szCs w:val="24"/>
        </w:rPr>
        <w:t>灭火剂贮存容器</w:t>
      </w:r>
      <w:r>
        <w:rPr>
          <w:rFonts w:cs="宋体" w:asciiTheme="minorEastAsia" w:hAnsiTheme="minorEastAsia"/>
          <w:spacing w:val="-94"/>
          <w:sz w:val="24"/>
          <w:szCs w:val="24"/>
        </w:rPr>
        <w:t xml:space="preserve"> </w:t>
      </w:r>
      <w:r>
        <w:rPr>
          <w:rFonts w:cs="宋体" w:asciiTheme="minorEastAsia" w:hAnsiTheme="minorEastAsia"/>
          <w:spacing w:val="-7"/>
          <w:sz w:val="24"/>
          <w:szCs w:val="24"/>
        </w:rPr>
        <w:t>、驱动气体贮存容器</w:t>
      </w:r>
      <w:r>
        <w:rPr>
          <w:rFonts w:cs="宋体" w:asciiTheme="minorEastAsia" w:hAnsiTheme="minorEastAsia"/>
          <w:spacing w:val="-94"/>
          <w:sz w:val="24"/>
          <w:szCs w:val="24"/>
        </w:rPr>
        <w:t xml:space="preserve"> </w:t>
      </w:r>
      <w:r>
        <w:rPr>
          <w:rFonts w:cs="宋体" w:asciiTheme="minorEastAsia" w:hAnsiTheme="minorEastAsia"/>
          <w:spacing w:val="-7"/>
          <w:sz w:val="24"/>
          <w:szCs w:val="24"/>
        </w:rPr>
        <w:t>、感温器</w:t>
      </w:r>
      <w:r>
        <w:rPr>
          <w:rFonts w:cs="宋体" w:asciiTheme="minorEastAsia" w:hAnsiTheme="minorEastAsia"/>
          <w:spacing w:val="-93"/>
          <w:sz w:val="24"/>
          <w:szCs w:val="24"/>
        </w:rPr>
        <w:t xml:space="preserve"> </w:t>
      </w:r>
      <w:r>
        <w:rPr>
          <w:rFonts w:cs="宋体" w:asciiTheme="minorEastAsia" w:hAnsiTheme="minorEastAsia"/>
          <w:spacing w:val="-7"/>
          <w:sz w:val="24"/>
          <w:szCs w:val="24"/>
        </w:rPr>
        <w:t>、喷嘴</w:t>
      </w:r>
      <w:r>
        <w:rPr>
          <w:rFonts w:cs="宋体" w:asciiTheme="minorEastAsia" w:hAnsiTheme="minorEastAsia"/>
          <w:spacing w:val="-92"/>
          <w:sz w:val="24"/>
          <w:szCs w:val="24"/>
        </w:rPr>
        <w:t xml:space="preserve"> </w:t>
      </w:r>
      <w:r>
        <w:rPr>
          <w:rFonts w:cs="宋体" w:asciiTheme="minorEastAsia" w:hAnsiTheme="minorEastAsia"/>
          <w:spacing w:val="-7"/>
          <w:sz w:val="24"/>
          <w:szCs w:val="24"/>
        </w:rPr>
        <w:t>、驱动装置</w:t>
      </w:r>
      <w:r>
        <w:rPr>
          <w:rFonts w:cs="宋体" w:asciiTheme="minorEastAsia" w:hAnsiTheme="minorEastAsia"/>
          <w:spacing w:val="-94"/>
          <w:sz w:val="24"/>
          <w:szCs w:val="24"/>
        </w:rPr>
        <w:t xml:space="preserve"> </w:t>
      </w:r>
      <w:r>
        <w:rPr>
          <w:rFonts w:cs="宋体" w:asciiTheme="minorEastAsia" w:hAnsiTheme="minorEastAsia"/>
          <w:spacing w:val="-7"/>
          <w:sz w:val="24"/>
          <w:szCs w:val="24"/>
        </w:rPr>
        <w:t>、管路等组件的数量</w:t>
      </w:r>
      <w:r>
        <w:rPr>
          <w:rFonts w:hint="eastAsia" w:cs="宋体" w:asciiTheme="minorEastAsia" w:hAnsiTheme="minorEastAsia"/>
          <w:spacing w:val="-7"/>
          <w:sz w:val="24"/>
          <w:szCs w:val="24"/>
        </w:rPr>
        <w:t>、</w:t>
      </w:r>
      <w:r>
        <w:rPr>
          <w:rFonts w:cs="宋体" w:asciiTheme="minorEastAsia" w:hAnsiTheme="minorEastAsia"/>
          <w:spacing w:val="-7"/>
          <w:sz w:val="24"/>
          <w:szCs w:val="24"/>
        </w:rPr>
        <w:t>型号</w:t>
      </w:r>
      <w:r>
        <w:rPr>
          <w:rFonts w:hint="eastAsia" w:cs="宋体" w:asciiTheme="minorEastAsia" w:hAnsiTheme="minorEastAsia"/>
          <w:spacing w:val="-7"/>
          <w:sz w:val="24"/>
          <w:szCs w:val="24"/>
        </w:rPr>
        <w:t>、</w:t>
      </w:r>
      <w:r>
        <w:rPr>
          <w:rFonts w:cs="宋体" w:asciiTheme="minorEastAsia" w:hAnsiTheme="minorEastAsia"/>
          <w:spacing w:val="-7"/>
          <w:sz w:val="24"/>
          <w:szCs w:val="24"/>
        </w:rPr>
        <w:t>规格</w:t>
      </w:r>
      <w:r>
        <w:rPr>
          <w:rFonts w:hint="eastAsia" w:cs="宋体" w:asciiTheme="minorEastAsia" w:hAnsiTheme="minorEastAsia"/>
          <w:spacing w:val="-7"/>
          <w:sz w:val="24"/>
          <w:szCs w:val="24"/>
        </w:rPr>
        <w:t>、</w:t>
      </w:r>
      <w:r>
        <w:rPr>
          <w:rFonts w:cs="宋体" w:asciiTheme="minorEastAsia" w:hAnsiTheme="minorEastAsia"/>
          <w:spacing w:val="-7"/>
          <w:sz w:val="24"/>
          <w:szCs w:val="24"/>
        </w:rPr>
        <w:t>安装位置及其安装质量应符合设计要求</w:t>
      </w:r>
      <w:r>
        <w:rPr>
          <w:rFonts w:hint="eastAsia" w:cs="宋体" w:asciiTheme="minorEastAsia" w:hAnsiTheme="minorEastAsia"/>
          <w:spacing w:val="-7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60" w:firstLineChars="200"/>
        <w:textAlignment w:val="baseline"/>
        <w:rPr>
          <w:rFonts w:cs="宋体" w:asciiTheme="minorEastAsia" w:hAnsiTheme="minorEastAsia"/>
          <w:sz w:val="24"/>
          <w:szCs w:val="24"/>
        </w:rPr>
      </w:pPr>
      <w:r>
        <w:rPr>
          <w:rFonts w:cs="宋体" w:asciiTheme="minorEastAsia" w:hAnsiTheme="minorEastAsia"/>
          <w:spacing w:val="-5"/>
          <w:sz w:val="24"/>
          <w:szCs w:val="24"/>
        </w:rPr>
        <w:t>检查方法</w:t>
      </w:r>
      <w:r>
        <w:rPr>
          <w:rFonts w:cs="宋体" w:asciiTheme="minorEastAsia" w:hAnsiTheme="minorEastAsia"/>
          <w:spacing w:val="-81"/>
          <w:sz w:val="24"/>
          <w:szCs w:val="24"/>
        </w:rPr>
        <w:t xml:space="preserve"> </w:t>
      </w:r>
      <w:r>
        <w:rPr>
          <w:rFonts w:cs="宋体" w:asciiTheme="minorEastAsia" w:hAnsiTheme="minorEastAsia"/>
          <w:spacing w:val="-5"/>
          <w:sz w:val="24"/>
          <w:szCs w:val="24"/>
        </w:rPr>
        <w:t>：观察检查</w:t>
      </w:r>
      <w:r>
        <w:rPr>
          <w:rFonts w:cs="宋体" w:asciiTheme="minorEastAsia" w:hAnsiTheme="minorEastAsia"/>
          <w:spacing w:val="-94"/>
          <w:sz w:val="24"/>
          <w:szCs w:val="24"/>
        </w:rPr>
        <w:t xml:space="preserve"> </w:t>
      </w:r>
      <w:r>
        <w:rPr>
          <w:rFonts w:cs="宋体" w:asciiTheme="minorEastAsia" w:hAnsiTheme="minorEastAsia"/>
          <w:spacing w:val="-5"/>
          <w:sz w:val="24"/>
          <w:szCs w:val="24"/>
        </w:rPr>
        <w:t>、测量检查</w:t>
      </w:r>
      <w:r>
        <w:rPr>
          <w:rFonts w:cs="宋体" w:asciiTheme="minorEastAsia" w:hAnsiTheme="minorEastAsia"/>
          <w:spacing w:val="-87"/>
          <w:sz w:val="24"/>
          <w:szCs w:val="24"/>
        </w:rPr>
        <w:t xml:space="preserve"> </w:t>
      </w:r>
      <w:r>
        <w:rPr>
          <w:rFonts w:cs="宋体" w:asciiTheme="minorEastAsia" w:hAnsiTheme="minorEastAsia"/>
          <w:spacing w:val="-5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58" w:firstLineChars="200"/>
        <w:textAlignment w:val="baseline"/>
        <w:rPr>
          <w:rFonts w:ascii="宋体" w:hAnsi="宋体" w:eastAsia="宋体" w:cs="宋体"/>
          <w:b/>
          <w:bCs/>
          <w:spacing w:val="-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6"/>
          <w:sz w:val="24"/>
          <w:szCs w:val="24"/>
        </w:rPr>
        <w:t>二</w:t>
      </w:r>
      <w:r>
        <w:rPr>
          <w:rFonts w:hint="eastAsia" w:ascii="宋体" w:hAnsi="宋体" w:eastAsia="宋体" w:cs="宋体"/>
          <w:b/>
          <w:bCs/>
          <w:spacing w:val="-3"/>
          <w:sz w:val="24"/>
          <w:szCs w:val="24"/>
        </w:rPr>
        <w:t>、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管道的安装应符合下列规定</w:t>
      </w:r>
      <w:r>
        <w:rPr>
          <w:rFonts w:ascii="宋体" w:hAnsi="宋体" w:eastAsia="宋体" w:cs="宋体"/>
          <w:b/>
          <w:bCs/>
          <w:spacing w:val="-90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68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24"/>
          <w:szCs w:val="24"/>
        </w:rPr>
        <w:t>管道采用螺纹连接时</w:t>
      </w:r>
      <w:r>
        <w:rPr>
          <w:rFonts w:ascii="宋体" w:hAnsi="宋体" w:eastAsia="宋体" w:cs="宋体"/>
          <w:spacing w:val="-9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，宜采用机械切割</w:t>
      </w:r>
      <w:r>
        <w:rPr>
          <w:rFonts w:ascii="宋体" w:hAnsi="宋体" w:eastAsia="宋体" w:cs="宋体"/>
          <w:spacing w:val="-9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，边缘应打磨；螺纹不得有缺纹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、</w:t>
      </w:r>
      <w:r>
        <w:rPr>
          <w:rFonts w:ascii="宋体" w:hAnsi="宋体" w:eastAsia="宋体" w:cs="宋体"/>
          <w:spacing w:val="-99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76" w:firstLineChars="200"/>
        <w:textAlignment w:val="baseline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断纹等现象；螺纹连接的密封材料应均匀附着在管道的螺纹部分</w:t>
      </w:r>
      <w:r>
        <w:rPr>
          <w:rFonts w:ascii="宋体" w:hAnsi="宋体" w:eastAsia="宋体" w:cs="宋体"/>
          <w:spacing w:val="-7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，拧紧螺纹时</w:t>
      </w:r>
      <w:r>
        <w:rPr>
          <w:rFonts w:ascii="宋体" w:hAnsi="宋体" w:eastAsia="宋体" w:cs="宋体"/>
          <w:spacing w:val="-9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9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不</w:t>
      </w:r>
      <w:r>
        <w:rPr>
          <w:rFonts w:ascii="宋体" w:hAnsi="宋体" w:eastAsia="宋体" w:cs="宋体"/>
          <w:spacing w:val="-3"/>
          <w:sz w:val="24"/>
          <w:szCs w:val="24"/>
        </w:rPr>
        <w:t>得将 填料挤入管道内；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24"/>
          <w:szCs w:val="24"/>
        </w:rPr>
        <w:t>拉索套管在切割后应进行钝化处理；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3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24"/>
          <w:szCs w:val="24"/>
        </w:rPr>
        <w:t>管道连接前应检查内腔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确保无异物；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68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4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24"/>
          <w:szCs w:val="24"/>
        </w:rPr>
        <w:t>管道应固定牢靠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3"/>
          <w:sz w:val="24"/>
          <w:szCs w:val="24"/>
        </w:rPr>
        <w:t>支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-3"/>
          <w:sz w:val="24"/>
          <w:szCs w:val="24"/>
        </w:rPr>
        <w:t>吊架的距离应符合设计</w:t>
      </w:r>
      <w:r>
        <w:rPr>
          <w:rFonts w:ascii="宋体" w:hAnsi="宋体" w:eastAsia="宋体" w:cs="宋体"/>
          <w:spacing w:val="-5"/>
          <w:sz w:val="24"/>
          <w:szCs w:val="24"/>
        </w:rPr>
        <w:t>要求</w:t>
      </w:r>
      <w:r>
        <w:rPr>
          <w:rFonts w:ascii="宋体" w:hAnsi="宋体" w:eastAsia="宋体" w:cs="宋体"/>
          <w:spacing w:val="-8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" w:firstLine="458" w:firstLineChars="200"/>
        <w:textAlignment w:val="baseline"/>
        <w:rPr>
          <w:rFonts w:ascii="宋体" w:hAnsi="宋体" w:eastAsia="宋体" w:cs="宋体"/>
          <w:b/>
          <w:bCs/>
          <w:spacing w:val="-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6"/>
          <w:sz w:val="24"/>
          <w:szCs w:val="24"/>
        </w:rPr>
        <w:t>三、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管道及附件应能承受最高环境温度下的工作压力</w:t>
      </w:r>
      <w:r>
        <w:rPr>
          <w:rFonts w:ascii="宋体" w:hAnsi="宋体" w:eastAsia="宋体" w:cs="宋体"/>
          <w:b/>
          <w:bCs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，并应符合下列规定</w:t>
      </w:r>
      <w:r>
        <w:rPr>
          <w:rFonts w:ascii="宋体" w:hAnsi="宋体" w:eastAsia="宋体" w:cs="宋体"/>
          <w:b/>
          <w:bCs/>
          <w:spacing w:val="-90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76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</w:rPr>
        <w:t>1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4"/>
          <w:szCs w:val="24"/>
        </w:rPr>
        <w:t>控制箱体外的灭火剂输送管道应采用不锈钢无缝钢管</w:t>
      </w:r>
      <w:r>
        <w:rPr>
          <w:rFonts w:ascii="宋体" w:hAnsi="宋体" w:eastAsia="宋体" w:cs="宋体"/>
          <w:spacing w:val="-9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，其质量应符合现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56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行国家标准《流体输送用不锈钢无缝钢管》（GB/T</w:t>
      </w:r>
      <w:r>
        <w:rPr>
          <w:rFonts w:ascii="宋体" w:hAnsi="宋体" w:eastAsia="宋体" w:cs="宋体"/>
          <w:spacing w:val="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14976）的规定</w:t>
      </w:r>
      <w:r>
        <w:rPr>
          <w:rFonts w:ascii="宋体" w:hAnsi="宋体" w:eastAsia="宋体" w:cs="宋体"/>
          <w:spacing w:val="-8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76" w:firstLineChars="200"/>
        <w:textAlignment w:val="baseline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4"/>
          <w:szCs w:val="24"/>
        </w:rPr>
        <w:t>驱动气体输送管道应采用铜管或高压软管 ，采用铜管时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其质量应符合现行国家标准《铜及铜合金拉制管》（GB/T 1527）的规定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76" w:firstLineChars="200"/>
        <w:textAlignment w:val="baseline"/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</w:rPr>
        <w:t>3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1"/>
          <w:sz w:val="24"/>
          <w:szCs w:val="24"/>
        </w:rPr>
        <w:t>管道变径时应使用异径管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68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4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24"/>
          <w:szCs w:val="24"/>
        </w:rPr>
        <w:t>管道附件应符合国家现行相关标准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、规范的要求</w:t>
      </w:r>
      <w:r>
        <w:rPr>
          <w:rFonts w:ascii="宋体" w:hAnsi="宋体" w:eastAsia="宋体" w:cs="宋体"/>
          <w:spacing w:val="-8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62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5"/>
          <w:sz w:val="24"/>
          <w:szCs w:val="24"/>
        </w:rPr>
        <w:t>四、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厨房设备灭火装置感温器的模拟启动试验</w:t>
      </w:r>
      <w:r>
        <w:rPr>
          <w:rFonts w:ascii="宋体" w:hAnsi="宋体" w:eastAsia="宋体" w:cs="宋体"/>
          <w:b/>
          <w:bCs/>
          <w:spacing w:val="-93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，可按下述方法进行</w:t>
      </w:r>
      <w:r>
        <w:rPr>
          <w:rFonts w:ascii="宋体" w:hAnsi="宋体" w:eastAsia="宋体" w:cs="宋体"/>
          <w:b/>
          <w:bCs/>
          <w:spacing w:val="-90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64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4"/>
          <w:sz w:val="24"/>
          <w:szCs w:val="24"/>
        </w:rPr>
        <w:t>将感温器按设计要求用拉索串接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，并与驱动装置连接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，驱动装置应与动作机构脱离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60" w:firstLineChars="200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5"/>
          <w:sz w:val="24"/>
          <w:szCs w:val="24"/>
        </w:rPr>
        <w:t>用加热器对任意一个感温器进行加热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，直至感温元件脱落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，观察驱动装置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、联动</w:t>
      </w:r>
      <w:r>
        <w:rPr>
          <w:rFonts w:ascii="宋体" w:hAnsi="宋体" w:eastAsia="宋体" w:cs="宋体"/>
          <w:spacing w:val="-1"/>
          <w:sz w:val="24"/>
          <w:szCs w:val="24"/>
        </w:rPr>
        <w:t>装置的动作和相关报警信号</w:t>
      </w:r>
      <w:r>
        <w:rPr>
          <w:rFonts w:ascii="宋体" w:hAnsi="宋体" w:eastAsia="宋体" w:cs="宋体"/>
          <w:spacing w:val="-8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1833" w:firstLine="462" w:firstLineChars="200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5"/>
          <w:sz w:val="24"/>
          <w:szCs w:val="24"/>
        </w:rPr>
        <w:t>五、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厨房设备灭火装置功能验收时</w:t>
      </w:r>
      <w:r>
        <w:rPr>
          <w:rFonts w:ascii="宋体" w:hAnsi="宋体" w:eastAsia="宋体" w:cs="宋体"/>
          <w:b/>
          <w:bCs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，应进行模拟喷放试验</w:t>
      </w:r>
      <w:r>
        <w:rPr>
          <w:rFonts w:ascii="宋体" w:hAnsi="宋体" w:eastAsia="宋体" w:cs="宋体"/>
          <w:b/>
          <w:bCs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。</w:t>
      </w:r>
      <w:r>
        <w:rPr>
          <w:rFonts w:ascii="宋体" w:hAnsi="宋体" w:eastAsia="宋体" w:cs="宋体"/>
          <w:b/>
          <w:bCs/>
          <w:spacing w:val="-1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64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厨房设备灭火装置模拟喷放试验可按下述方法进行</w:t>
      </w:r>
      <w:r>
        <w:rPr>
          <w:rFonts w:ascii="宋体" w:hAnsi="宋体" w:eastAsia="宋体" w:cs="宋体"/>
          <w:spacing w:val="-9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64" w:firstLineChars="200"/>
        <w:textAlignment w:val="baseline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4"/>
          <w:sz w:val="24"/>
          <w:szCs w:val="24"/>
        </w:rPr>
        <w:t>1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4"/>
          <w:sz w:val="24"/>
          <w:szCs w:val="24"/>
        </w:rPr>
        <w:t>模拟喷放试验应采用清水代替厨房设备灭火装置专用灭火剂</w:t>
      </w:r>
      <w:r>
        <w:rPr>
          <w:rFonts w:ascii="宋体" w:hAnsi="宋体" w:eastAsia="宋体" w:cs="宋体"/>
          <w:spacing w:val="-8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。灭火装置的所有部</w:t>
      </w:r>
      <w:r>
        <w:rPr>
          <w:rFonts w:ascii="宋体" w:hAnsi="宋体" w:eastAsia="宋体" w:cs="宋体"/>
          <w:spacing w:val="-5"/>
          <w:sz w:val="24"/>
          <w:szCs w:val="24"/>
        </w:rPr>
        <w:t>件应与原结构</w:t>
      </w:r>
      <w:r>
        <w:rPr>
          <w:rFonts w:ascii="宋体" w:hAnsi="宋体" w:eastAsia="宋体" w:cs="宋体"/>
          <w:spacing w:val="-8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、型号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、规格相同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，连接方法应一致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，充装的驱动气体贮存压力应</w:t>
      </w:r>
      <w:r>
        <w:rPr>
          <w:rFonts w:ascii="宋体" w:hAnsi="宋体" w:eastAsia="宋体" w:cs="宋体"/>
          <w:spacing w:val="-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与原产品设计相同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68" w:firstLineChars="200"/>
        <w:textAlignment w:val="baseline"/>
        <w:rPr>
          <w:rFonts w:ascii="宋体" w:hAnsi="宋体" w:eastAsia="宋体" w:cs="宋体"/>
          <w:spacing w:val="-3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3"/>
          <w:sz w:val="24"/>
          <w:szCs w:val="24"/>
        </w:rPr>
        <w:t>用加热器对任一感温器进行加热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，直至系统自动启动</w:t>
      </w:r>
      <w:r>
        <w:rPr>
          <w:rFonts w:ascii="宋体" w:hAnsi="宋体" w:eastAsia="宋体" w:cs="宋体"/>
          <w:spacing w:val="-9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，喷嘴喷放出清水；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88" w:firstLineChars="200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3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2"/>
          <w:sz w:val="24"/>
          <w:szCs w:val="24"/>
        </w:rPr>
        <w:t>保持喷放时间不少于灭火剂持续喷射时间的</w:t>
      </w:r>
      <w:r>
        <w:rPr>
          <w:rFonts w:ascii="宋体" w:hAnsi="宋体" w:eastAsia="宋体" w:cs="宋体"/>
          <w:spacing w:val="-4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3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倍</w:t>
      </w:r>
      <w:r>
        <w:rPr>
          <w:rFonts w:ascii="宋体" w:hAnsi="宋体" w:eastAsia="宋体" w:cs="宋体"/>
          <w:spacing w:val="-8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，冷却喷水转换时间应不大于</w:t>
      </w:r>
      <w:r>
        <w:rPr>
          <w:rFonts w:ascii="宋体" w:hAnsi="宋体" w:eastAsia="宋体" w:cs="宋体"/>
          <w:spacing w:val="-5"/>
          <w:sz w:val="24"/>
          <w:szCs w:val="24"/>
        </w:rPr>
        <w:t>5s；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472" w:firstLineChars="200"/>
        <w:textAlignment w:val="baseline"/>
        <w:rPr>
          <w:rFonts w:ascii="宋体" w:hAnsi="宋体" w:eastAsia="宋体" w:cs="宋体"/>
          <w:spacing w:val="-2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4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2"/>
          <w:sz w:val="24"/>
          <w:szCs w:val="24"/>
        </w:rPr>
        <w:t>更换代替的灭火剂容器组件</w:t>
      </w:r>
      <w:r>
        <w:rPr>
          <w:rFonts w:ascii="宋体" w:hAnsi="宋体" w:eastAsia="宋体" w:cs="宋体"/>
          <w:spacing w:val="-9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，</w:t>
      </w:r>
      <w:r>
        <w:rPr>
          <w:rFonts w:ascii="宋体" w:hAnsi="宋体" w:eastAsia="宋体" w:cs="宋体"/>
          <w:spacing w:val="-10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并重复本条第</w:t>
      </w:r>
      <w:r>
        <w:rPr>
          <w:rFonts w:ascii="宋体" w:hAnsi="宋体" w:eastAsia="宋体" w:cs="宋体"/>
          <w:spacing w:val="-3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0"/>
          <w:szCs w:val="20"/>
        </w:rPr>
        <w:t>～</w:t>
      </w:r>
      <w:r>
        <w:rPr>
          <w:rFonts w:ascii="宋体" w:hAnsi="宋体" w:eastAsia="宋体" w:cs="宋体"/>
          <w:spacing w:val="-2"/>
          <w:sz w:val="24"/>
          <w:szCs w:val="24"/>
        </w:rPr>
        <w:t>3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款规定</w:t>
      </w:r>
      <w:r>
        <w:rPr>
          <w:rFonts w:ascii="宋体" w:hAnsi="宋体" w:eastAsia="宋体" w:cs="宋体"/>
          <w:spacing w:val="-9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，用手动启动装置进行</w:t>
      </w:r>
      <w:r>
        <w:rPr>
          <w:rFonts w:ascii="宋体" w:hAnsi="宋体" w:eastAsia="宋体" w:cs="宋体"/>
          <w:spacing w:val="-4"/>
          <w:sz w:val="24"/>
          <w:szCs w:val="24"/>
        </w:rPr>
        <w:t>测试</w:t>
      </w:r>
      <w:r>
        <w:rPr>
          <w:rFonts w:ascii="宋体" w:hAnsi="宋体" w:eastAsia="宋体" w:cs="宋体"/>
          <w:spacing w:val="-8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>
      <w:pPr>
        <w:spacing w:before="227" w:line="204" w:lineRule="auto"/>
        <w:ind w:firstLine="731"/>
        <w:rPr>
          <w:rFonts w:hint="eastAsia" w:ascii="宋体" w:hAnsi="宋体" w:eastAsia="宋体" w:cs="宋体"/>
          <w:spacing w:val="-6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6460C"/>
    <w:rsid w:val="00A32169"/>
    <w:rsid w:val="00C81D46"/>
    <w:rsid w:val="00DA2D83"/>
    <w:rsid w:val="586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792</Characters>
  <Lines>6</Lines>
  <Paragraphs>1</Paragraphs>
  <TotalTime>176</TotalTime>
  <ScaleCrop>false</ScaleCrop>
  <LinksUpToDate>false</LinksUpToDate>
  <CharactersWithSpaces>929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2023-09-11T06:53:00Z</dcterms:created>
  <dc:creator>xb21cn</dc:creator>
  <cp:lastModifiedBy>郑乐宜</cp:lastModifiedBy>
  <dcterms:modified xsi:type="dcterms:W3CDTF">2023-09-14T06:53:32Z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