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color w:val="000000"/>
          <w:sz w:val="44"/>
          <w:szCs w:val="36"/>
          <w:lang w:val="en-US" w:eastAsia="zh-CN"/>
        </w:rPr>
      </w:pPr>
      <w:bookmarkStart w:id="0" w:name="_GoBack"/>
      <w:r>
        <w:rPr>
          <w:rFonts w:hint="eastAsia" w:ascii="方正小标宋简体" w:hAnsi="方正小标宋简体" w:eastAsia="方正小标宋简体" w:cs="方正小标宋简体"/>
          <w:color w:val="000000"/>
          <w:sz w:val="44"/>
          <w:szCs w:val="36"/>
        </w:rPr>
        <w:t>北江监狱</w:t>
      </w:r>
      <w:r>
        <w:rPr>
          <w:rFonts w:hint="eastAsia" w:ascii="方正小标宋简体" w:hAnsi="方正小标宋简体" w:eastAsia="方正小标宋简体" w:cs="方正小标宋简体"/>
          <w:color w:val="000000"/>
          <w:sz w:val="44"/>
          <w:szCs w:val="36"/>
          <w:lang w:val="en-US" w:eastAsia="zh-CN"/>
        </w:rPr>
        <w:t>办公区监控设备</w:t>
      </w:r>
      <w:r>
        <w:rPr>
          <w:rFonts w:hint="eastAsia" w:ascii="方正小标宋简体" w:hAnsi="方正小标宋简体" w:eastAsia="方正小标宋简体" w:cs="方正小标宋简体"/>
          <w:color w:val="000000"/>
          <w:sz w:val="44"/>
          <w:szCs w:val="36"/>
        </w:rPr>
        <w:t>项目</w:t>
      </w:r>
      <w:r>
        <w:rPr>
          <w:rFonts w:hint="eastAsia" w:ascii="方正小标宋简体" w:hAnsi="方正小标宋简体" w:eastAsia="方正小标宋简体" w:cs="方正小标宋简体"/>
          <w:color w:val="000000"/>
          <w:sz w:val="44"/>
          <w:szCs w:val="36"/>
          <w:lang w:val="en-US" w:eastAsia="zh-CN"/>
        </w:rPr>
        <w:t>报价表</w:t>
      </w:r>
    </w:p>
    <w:bookmarkEnd w:id="0"/>
    <w:p>
      <w:pPr>
        <w:keepNext w:val="0"/>
        <w:keepLines w:val="0"/>
        <w:pageBreakBefore w:val="0"/>
        <w:widowControl w:val="0"/>
        <w:kinsoku/>
        <w:wordWrap/>
        <w:overflowPunct/>
        <w:topLinePunct w:val="0"/>
        <w:autoSpaceDE/>
        <w:autoSpaceDN/>
        <w:bidi w:val="0"/>
        <w:adjustRightInd/>
        <w:snapToGrid w:val="0"/>
        <w:spacing w:line="240" w:lineRule="auto"/>
        <w:jc w:val="both"/>
        <w:textAlignment w:val="auto"/>
        <w:outlineLvl w:val="9"/>
        <w:rPr>
          <w:rFonts w:hint="eastAsia"/>
          <w:sz w:val="28"/>
          <w:szCs w:val="36"/>
          <w:lang w:val="en-US" w:eastAsia="zh-CN"/>
        </w:rPr>
      </w:pPr>
      <w:r>
        <w:rPr>
          <w:rFonts w:hint="eastAsia"/>
          <w:sz w:val="28"/>
          <w:szCs w:val="36"/>
          <w:lang w:val="en-US" w:eastAsia="zh-CN"/>
        </w:rPr>
        <w:t>供应商名称（盖章）：</w:t>
      </w:r>
    </w:p>
    <w:tbl>
      <w:tblPr>
        <w:tblStyle w:val="3"/>
        <w:tblpPr w:leftFromText="180" w:rightFromText="180" w:vertAnchor="text" w:horzAnchor="page" w:tblpXSpec="center" w:tblpY="106"/>
        <w:tblOverlap w:val="never"/>
        <w:tblW w:w="8976" w:type="dxa"/>
        <w:jc w:val="center"/>
        <w:tblInd w:w="0" w:type="dxa"/>
        <w:tblLayout w:type="fixed"/>
        <w:tblCellMar>
          <w:top w:w="0" w:type="dxa"/>
          <w:left w:w="108" w:type="dxa"/>
          <w:bottom w:w="0" w:type="dxa"/>
          <w:right w:w="108" w:type="dxa"/>
        </w:tblCellMar>
      </w:tblPr>
      <w:tblGrid>
        <w:gridCol w:w="572"/>
        <w:gridCol w:w="1647"/>
        <w:gridCol w:w="3942"/>
        <w:gridCol w:w="768"/>
        <w:gridCol w:w="754"/>
        <w:gridCol w:w="1293"/>
      </w:tblGrid>
      <w:tr>
        <w:tblPrEx>
          <w:tblLayout w:type="fixed"/>
          <w:tblCellMar>
            <w:top w:w="0" w:type="dxa"/>
            <w:left w:w="108" w:type="dxa"/>
            <w:bottom w:w="0" w:type="dxa"/>
            <w:right w:w="108" w:type="dxa"/>
          </w:tblCellMar>
        </w:tblPrEx>
        <w:trPr>
          <w:trHeight w:val="42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序号</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分项名称</w:t>
            </w:r>
          </w:p>
        </w:tc>
        <w:tc>
          <w:tcPr>
            <w:tcW w:w="3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规格</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单位</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b/>
                <w:bCs/>
                <w:color w:val="000000"/>
                <w:sz w:val="20"/>
                <w:szCs w:val="20"/>
              </w:rPr>
            </w:pPr>
            <w:r>
              <w:rPr>
                <w:rFonts w:hint="eastAsia" w:ascii="宋体" w:hAnsi="宋体" w:cs="宋体"/>
                <w:b/>
                <w:bCs/>
                <w:color w:val="000000"/>
                <w:kern w:val="0"/>
                <w:sz w:val="20"/>
                <w:szCs w:val="20"/>
                <w:lang w:bidi="ar"/>
              </w:rPr>
              <w:t>数量</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eastAsia="宋体" w:cs="宋体"/>
                <w:b/>
                <w:bCs/>
                <w:color w:val="000000"/>
                <w:kern w:val="0"/>
                <w:sz w:val="20"/>
                <w:szCs w:val="20"/>
                <w:lang w:val="en-US" w:eastAsia="zh-CN" w:bidi="ar"/>
              </w:rPr>
            </w:pPr>
            <w:r>
              <w:rPr>
                <w:rFonts w:hint="eastAsia" w:ascii="宋体" w:hAnsi="宋体" w:cs="宋体"/>
                <w:b/>
                <w:bCs/>
                <w:color w:val="000000"/>
                <w:kern w:val="0"/>
                <w:sz w:val="20"/>
                <w:szCs w:val="20"/>
                <w:lang w:val="en-US" w:eastAsia="zh-CN" w:bidi="ar"/>
              </w:rPr>
              <w:t>报价</w:t>
            </w:r>
          </w:p>
        </w:tc>
      </w:tr>
      <w:tr>
        <w:tblPrEx>
          <w:tblLayout w:type="fixed"/>
          <w:tblCellMar>
            <w:top w:w="0" w:type="dxa"/>
            <w:left w:w="108" w:type="dxa"/>
            <w:bottom w:w="0" w:type="dxa"/>
            <w:right w:w="108" w:type="dxa"/>
          </w:tblCellMar>
        </w:tblPrEx>
        <w:trPr>
          <w:trHeight w:val="166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高点室外球机</w:t>
            </w:r>
          </w:p>
        </w:tc>
        <w:tc>
          <w:tcPr>
            <w:tcW w:w="3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支持三种智能资源切换：Smart事件、道路监控、人脸抓拍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Smart事件：越界侦测，区域入侵侦测，进入/离开区域侦测等智能侦测功能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道路监控：支持车辆检测（支持车牌识别，车型/车身颜色/车牌颜色识别）和混行检测，车牌捕获及检索、多场景巡航检测、云存储服务功能</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人脸抓拍：支持同时抓拍30张人脸，支持对运动人脸进行检测、跟踪、抓拍、评分、筛选，输出最优的人脸抓图</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采用双sensor架构，支持超宽光谱感光成像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采用无光污染的混合补光技术，可有效提升整体监控效果</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支持GB35114安全加密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传感器类型: 1/1.8＂progressive scan CMOS，双sensor架构</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最低照度: 彩色：0.0004 Lux @（F1.6，AGC ON），黑白：0.0001 Lux @（F1.6，AGC ON），0 Lux with IR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宽动态: 120 dB超宽动态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光学变倍: 35倍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焦距: 5.9~206.5 mm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红外照射距离: 250 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防补光过曝: 支持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水平范围: 360°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垂直范围: -20°~90°（自动翻转）</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水平速度: 水平键控速度：0.1°~210°/s，速度可设；水平预置点速度：280°/s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垂直速度: 垂直键控速度：0.1°~150°/s，速度可设；垂直预置点速度：250°/s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主码流帧率分辨率: 50 Hz：25 fps（2560 × 1440）；60 Hz：30 fps（2560 × 1440）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视频压缩标准: H.265，H.264，MJPEG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网络存储: NAS（NFS，SMB/CIFS）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网络接口: RJ45网口，自适应10 M/100 M网络数据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SD卡扩展: 支持MicroSD(即TF卡)/MicroSDHC/MicroSDXC卡，最大支持256 GB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▲摄像机通过标定校准可检测当前镜头方向与地平面夹角，并根据夹角变化自动调整倍率（需提供公安部检验报告证明）</w:t>
            </w:r>
          </w:p>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摄像机可在预览画面及抓拍图片中叠加人员和车辆的移动轨迹，轨迹颜色支持红色、黄色、蓝色、绿色及紫色，轨迹末尾具有一个方向箭头，指向目标离开的方向，抓拍图片大小不大于500KB（需提供公安部检验报告证明）</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p>
        </w:tc>
      </w:tr>
      <w:tr>
        <w:tblPrEx>
          <w:tblLayout w:type="fixed"/>
          <w:tblCellMar>
            <w:top w:w="0" w:type="dxa"/>
            <w:left w:w="108" w:type="dxa"/>
            <w:bottom w:w="0" w:type="dxa"/>
            <w:right w:w="108" w:type="dxa"/>
          </w:tblCellMar>
        </w:tblPrEx>
        <w:trPr>
          <w:trHeight w:val="166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2</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室外球机</w:t>
            </w:r>
          </w:p>
        </w:tc>
        <w:tc>
          <w:tcPr>
            <w:tcW w:w="3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支持GB35114安全加密</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传感器类型: 1/1.8＂ progressive scan CMOS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最低照度: 彩色：0.0005Lux @ （F1.2，AGC ON）；黑白：0.0001Lux @（F1.2，AGC ON）；0 Lux with IR</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宽动态: 120dB超宽动态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焦距: 6.0-192mm，32倍光学变倍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红外照射距离: 200m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防补光过曝: 支持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水平范围: 360°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垂直范围: -20°-90°（自动翻转）</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水平速度: 水平键控速度：0.1°-160°/s，速度可设；水平预置点速度：240°/s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垂直速度: 垂直键控速度：0.1°-120°/s，速度可设；垂直预置点速度：200°/s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主码流帧率分辨率: 50Hz：25fps（2560×1440）；60Hz：30fps（2560×1440）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视频压缩标准: H.265，H.264，MJPEG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Smart图像增强: 120dB超宽动态，透雾，强光抑制，电子防抖，Smart IR</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网络存储: NAS （NFS， SMB/ CIFS）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网络接口: RJ45网口，自适应10M/100M网络数据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SD卡扩展: 支持Micro SD(即TF卡)/Micro SDHC/Micro SDXC卡，最大支持256G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报警输入: 7路报警输入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报警输出: 2路报警输出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音频输入: 1路音频输入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音频输出: 1路音频输出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RS485接口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电源接口类型: DC：36 V，1.67A/AC：24 V，3A</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工作温湿度: -40℃-70℃；湿度小于95%</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尺寸: Ø232 × 386 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重量: 6Kg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功耗: 最大功耗42 W（其中加热最大功耗8W，红外灯最大功耗12 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防护: IP67</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p>
        </w:tc>
      </w:tr>
      <w:tr>
        <w:tblPrEx>
          <w:tblLayout w:type="fixed"/>
          <w:tblCellMar>
            <w:top w:w="0" w:type="dxa"/>
            <w:left w:w="108" w:type="dxa"/>
            <w:bottom w:w="0" w:type="dxa"/>
            <w:right w:w="108" w:type="dxa"/>
          </w:tblCellMar>
        </w:tblPrEx>
        <w:trPr>
          <w:trHeight w:val="60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支架</w:t>
            </w:r>
          </w:p>
        </w:tc>
        <w:tc>
          <w:tcPr>
            <w:tcW w:w="3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球机壁装专用支架</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p>
        </w:tc>
      </w:tr>
      <w:tr>
        <w:tblPrEx>
          <w:tblLayout w:type="fixed"/>
          <w:tblCellMar>
            <w:top w:w="0" w:type="dxa"/>
            <w:left w:w="108" w:type="dxa"/>
            <w:bottom w:w="0" w:type="dxa"/>
            <w:right w:w="108" w:type="dxa"/>
          </w:tblCellMar>
        </w:tblPrEx>
        <w:trPr>
          <w:trHeight w:val="915"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变焦枪机</w:t>
            </w:r>
          </w:p>
        </w:tc>
        <w:tc>
          <w:tcPr>
            <w:tcW w:w="3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支持智能资源模式切换：全结构化（默认）、人脸抓拍、人脸比对、道路监控、Smart事件</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全结构化模式：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a)抓拍人体：支持运动方向、上衣颜色、下装颜色、性别、戴眼镜、背包、拎东西、戴帽子、戴口罩、上衣类型、下装类型、发型、骑行状态、载人状态、骑车类型等属性识别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b)抓拍人脸：支持性别、年龄、年龄段、戴眼镜、戴口罩、表情、戴帽子等属性识别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c)抓拍非机动车：支持上衣颜色、下装颜色、性别、戴眼镜、年龄段、背包、拎东西、戴帽子、上衣类型、下装类型、戴口罩、发型、非机动车类型，帽子款式等属性识别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d)抓拍机动车：支持车牌号码、车牌类型、车辆类型、车身颜色、车辆品牌等属性识别</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人脸抓拍模式：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a)支持对运动人脸进行检测、跟踪、抓拍、评分、筛选，输出最优的人脸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b)支持人脸去误报、快速抓拍人脸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c)支持快速抓拍和最佳抓拍两种模式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d)最多同时检测60张人脸</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e)支持人脸去重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人脸比对模式：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a)支持前端人脸比对</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b)支持最多10个人脸库的管理，最多15万张人脸的导入</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c)支持合计人脸库的存储空间最大3 GB，单张人脸不超过300 KB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d)支持不同人脸库不同时间布防</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e)支持黑名单比对成功报警输出</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f)支持人脸瞳距20像素以上的人脸检测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g)支持人脸快速比对，最佳比对方式设置</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h)最多同时检测60个目标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道路监控模式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a)车辆检测：支持车牌识别并抓拍，车牌号码/车身颜色/车辆类型/车辆品牌</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b)混行检测：检测正向或逆向行驶的车辆以及行人和非机动车，自动对车辆牌照进行识别，可以抓拍无车牌的车辆图片</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Smart事件模式：</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支持越界侦测，区域入侵侦测，进入/离开区域侦测，徘徊侦测，人员聚集侦测，快速移动侦测，停车侦测，物品遗留/拿取侦测，场景变更侦测，音频陡升/陡降侦测，音频有无侦测，虚焦侦测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设备支持上下双通道镜头，上通道内置电动变焦镜头，操作便易，变焦过程平稳；下通道定焦全彩镜头，满足低照度下的监控需求</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设备内置高效温和补光灯，告别光污染，保证夜间正常进行人脸抓拍</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传感器类型: 通道1：1/1.8" Progressive Scan CMOS；通道2：1/2.7" Progressive Scan CMOS</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最低照度: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通道1：彩色：0.0005 Lux @（F1.2，AGC ON），0 Lux with Light；黑白：0.0001 Lux @（F1.2，AGC ON），0 Lux with IR</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通道2：彩色：0.0005 Lux @（F1.0，AGC ON），0 Lux with Light；黑白：0.0001 Lux @（F1.0，AGC ON），0 Lux with IR</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宽动态: 120 dB</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焦距&amp;视场角: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 xml:space="preserve">通道1：8~32 mm：水平视场角：42.5°~15.2°，垂直视场角：23.4°~8.7°，对角视场角：49.7°~17.3° </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通道2：4 mm：水平视场角：83.6°，垂直视场角：44.6°，对角视场角：99.1°</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补光灯类型: 混合补光（支持白光模式和混光模式），750 nm + 暖白光</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补光距离: 通道1：普通监控：80 m，人脸抓拍/识别：15 m；通道2：普通监控：30 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最大图像尺寸: 通道1：2688 x 1520；通道2：1920 x 1080</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视频压缩标准: H.265/H.264/MJPEG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网络存储: 支持Micro SD(即TF卡)/Micro SDHC/Micro SDXC卡（最大256 GB）断网本地存储及断网续传，NAS（NFS，SMB/CIFS均支持），配合海康黑卡支持SD卡加密及SD卡状态检测</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网络: 1个RJ45 10 M/100 M/1000 M自适应以太网口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音频: 2个内置麦克风，1个内置扬声器</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复位: 支持</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接口类型: 外甩线</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产品尺寸: 254.1 × 116.7 × 101.7 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包装尺寸: 450 × 164 × 150mm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设备重量: 1700 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带包装重量: 2650 g</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存储温湿度: -30 ℃~60 ℃，湿度小于95%（无凝结）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启动和工作温湿度: -30 ℃~60 ℃，湿度小于95%（无凝结）</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电流及功耗: DC：12 V，1.70 A，最大功耗：20.4 W；PoE：802.3at，42.5 V~57 V，0.43 A~0.57 A，最大功耗：24.2 W</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供电方式: DC：12 V ± 20%，支持防反接保护；PoE：802.3at，Type 2，Class 4</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电源接口类型: 3芯接口</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线缆长度: 35 cm</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防护: IP67</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p>
        </w:tc>
      </w:tr>
      <w:tr>
        <w:tblPrEx>
          <w:tblLayout w:type="fixed"/>
          <w:tblCellMar>
            <w:top w:w="0" w:type="dxa"/>
            <w:left w:w="108" w:type="dxa"/>
            <w:bottom w:w="0" w:type="dxa"/>
            <w:right w:w="108" w:type="dxa"/>
          </w:tblCellMar>
        </w:tblPrEx>
        <w:trPr>
          <w:trHeight w:val="62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5</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交换机</w:t>
            </w:r>
          </w:p>
        </w:tc>
        <w:tc>
          <w:tcPr>
            <w:tcW w:w="3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8口千兆交换机</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台</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p>
        </w:tc>
      </w:tr>
      <w:tr>
        <w:tblPrEx>
          <w:tblLayout w:type="fixed"/>
          <w:tblCellMar>
            <w:top w:w="0" w:type="dxa"/>
            <w:left w:w="108" w:type="dxa"/>
            <w:bottom w:w="0" w:type="dxa"/>
            <w:right w:w="108" w:type="dxa"/>
          </w:tblCellMar>
        </w:tblPrEx>
        <w:trPr>
          <w:trHeight w:val="62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光收发器</w:t>
            </w:r>
          </w:p>
        </w:tc>
        <w:tc>
          <w:tcPr>
            <w:tcW w:w="3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千兆单模单纤光收发器</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对</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3</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p>
        </w:tc>
      </w:tr>
      <w:tr>
        <w:tblPrEx>
          <w:tblLayout w:type="fixed"/>
          <w:tblCellMar>
            <w:top w:w="0" w:type="dxa"/>
            <w:left w:w="108" w:type="dxa"/>
            <w:bottom w:w="0" w:type="dxa"/>
            <w:right w:w="108" w:type="dxa"/>
          </w:tblCellMar>
        </w:tblPrEx>
        <w:trPr>
          <w:trHeight w:val="62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光纤</w:t>
            </w:r>
          </w:p>
        </w:tc>
        <w:tc>
          <w:tcPr>
            <w:tcW w:w="3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4芯室外单模光纤(机房到楼顶、机房到礼堂、机房到车棚）</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p>
        </w:tc>
      </w:tr>
      <w:tr>
        <w:tblPrEx>
          <w:tblLayout w:type="fixed"/>
          <w:tblCellMar>
            <w:top w:w="0" w:type="dxa"/>
            <w:left w:w="108" w:type="dxa"/>
            <w:bottom w:w="0" w:type="dxa"/>
            <w:right w:w="108" w:type="dxa"/>
          </w:tblCellMar>
        </w:tblPrEx>
        <w:trPr>
          <w:trHeight w:val="62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8</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熔纤盒</w:t>
            </w:r>
          </w:p>
        </w:tc>
        <w:tc>
          <w:tcPr>
            <w:tcW w:w="3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4口SC满配光纤熔接盒</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6</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p>
        </w:tc>
      </w:tr>
      <w:tr>
        <w:tblPrEx>
          <w:tblLayout w:type="fixed"/>
          <w:tblCellMar>
            <w:top w:w="0" w:type="dxa"/>
            <w:left w:w="108" w:type="dxa"/>
            <w:bottom w:w="0" w:type="dxa"/>
            <w:right w:w="108" w:type="dxa"/>
          </w:tblCellMar>
        </w:tblPrEx>
        <w:trPr>
          <w:trHeight w:val="62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9</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网线</w:t>
            </w:r>
          </w:p>
        </w:tc>
        <w:tc>
          <w:tcPr>
            <w:tcW w:w="3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超五类非屏蔽网线</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箱</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p>
        </w:tc>
      </w:tr>
      <w:tr>
        <w:tblPrEx>
          <w:tblLayout w:type="fixed"/>
          <w:tblCellMar>
            <w:top w:w="0" w:type="dxa"/>
            <w:left w:w="108" w:type="dxa"/>
            <w:bottom w:w="0" w:type="dxa"/>
            <w:right w:w="108" w:type="dxa"/>
          </w:tblCellMar>
        </w:tblPrEx>
        <w:trPr>
          <w:trHeight w:val="62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电源线</w:t>
            </w:r>
          </w:p>
        </w:tc>
        <w:tc>
          <w:tcPr>
            <w:tcW w:w="3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RVV2*1.5电源线</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米</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700</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p>
        </w:tc>
      </w:tr>
      <w:tr>
        <w:tblPrEx>
          <w:tblLayout w:type="fixed"/>
          <w:tblCellMar>
            <w:top w:w="0" w:type="dxa"/>
            <w:left w:w="108" w:type="dxa"/>
            <w:bottom w:w="0" w:type="dxa"/>
            <w:right w:w="108" w:type="dxa"/>
          </w:tblCellMar>
        </w:tblPrEx>
        <w:trPr>
          <w:trHeight w:val="62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11</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室外防水箱</w:t>
            </w:r>
          </w:p>
        </w:tc>
        <w:tc>
          <w:tcPr>
            <w:tcW w:w="3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400*300*150不锈钢防水箱</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p>
        </w:tc>
      </w:tr>
      <w:tr>
        <w:tblPrEx>
          <w:tblLayout w:type="fixed"/>
          <w:tblCellMar>
            <w:top w:w="0" w:type="dxa"/>
            <w:left w:w="108" w:type="dxa"/>
            <w:bottom w:w="0" w:type="dxa"/>
            <w:right w:w="108" w:type="dxa"/>
          </w:tblCellMar>
        </w:tblPrEx>
        <w:trPr>
          <w:trHeight w:val="62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12</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自动重合器</w:t>
            </w:r>
          </w:p>
        </w:tc>
        <w:tc>
          <w:tcPr>
            <w:tcW w:w="3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10A自动重合闸漏电保护器</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p>
        </w:tc>
      </w:tr>
      <w:tr>
        <w:tblPrEx>
          <w:tblLayout w:type="fixed"/>
          <w:tblCellMar>
            <w:top w:w="0" w:type="dxa"/>
            <w:left w:w="108" w:type="dxa"/>
            <w:bottom w:w="0" w:type="dxa"/>
            <w:right w:w="108" w:type="dxa"/>
          </w:tblCellMar>
        </w:tblPrEx>
        <w:trPr>
          <w:trHeight w:val="62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13</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防雷器</w:t>
            </w:r>
          </w:p>
        </w:tc>
        <w:tc>
          <w:tcPr>
            <w:tcW w:w="3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二合一网络电源防雷器</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个</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7</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p>
        </w:tc>
      </w:tr>
      <w:tr>
        <w:tblPrEx>
          <w:tblLayout w:type="fixed"/>
          <w:tblCellMar>
            <w:top w:w="0" w:type="dxa"/>
            <w:left w:w="108" w:type="dxa"/>
            <w:bottom w:w="0" w:type="dxa"/>
            <w:right w:w="108" w:type="dxa"/>
          </w:tblCellMar>
        </w:tblPrEx>
        <w:trPr>
          <w:trHeight w:val="62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14</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管材</w:t>
            </w:r>
          </w:p>
        </w:tc>
        <w:tc>
          <w:tcPr>
            <w:tcW w:w="3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PVC管材、直通、弯头、水晶头、螺丝、胶粒等</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批</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p>
        </w:tc>
      </w:tr>
      <w:tr>
        <w:tblPrEx>
          <w:tblLayout w:type="fixed"/>
          <w:tblCellMar>
            <w:top w:w="0" w:type="dxa"/>
            <w:left w:w="108" w:type="dxa"/>
            <w:bottom w:w="0" w:type="dxa"/>
            <w:right w:w="108" w:type="dxa"/>
          </w:tblCellMar>
        </w:tblPrEx>
        <w:trPr>
          <w:trHeight w:val="62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15</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安装调试费</w:t>
            </w:r>
          </w:p>
        </w:tc>
        <w:tc>
          <w:tcPr>
            <w:tcW w:w="3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线路敷设、设备安装调试</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p>
        </w:tc>
      </w:tr>
      <w:tr>
        <w:tblPrEx>
          <w:tblLayout w:type="fixed"/>
          <w:tblCellMar>
            <w:top w:w="0" w:type="dxa"/>
            <w:left w:w="108" w:type="dxa"/>
            <w:bottom w:w="0" w:type="dxa"/>
            <w:right w:w="108" w:type="dxa"/>
          </w:tblCellMar>
        </w:tblPrEx>
        <w:trPr>
          <w:trHeight w:val="620" w:hRule="atLeast"/>
          <w:jc w:val="center"/>
        </w:trPr>
        <w:tc>
          <w:tcPr>
            <w:tcW w:w="57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16</w:t>
            </w:r>
          </w:p>
        </w:tc>
        <w:tc>
          <w:tcPr>
            <w:tcW w:w="1647"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开挖以及复原</w:t>
            </w:r>
          </w:p>
        </w:tc>
        <w:tc>
          <w:tcPr>
            <w:tcW w:w="3942"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开挖以及复原</w:t>
            </w:r>
          </w:p>
        </w:tc>
        <w:tc>
          <w:tcPr>
            <w:tcW w:w="768"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项</w:t>
            </w:r>
          </w:p>
        </w:tc>
        <w:tc>
          <w:tcPr>
            <w:tcW w:w="754"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sz w:val="20"/>
                <w:szCs w:val="20"/>
              </w:rPr>
            </w:pPr>
            <w:r>
              <w:rPr>
                <w:rFonts w:hint="eastAsia" w:ascii="宋体" w:hAnsi="宋体" w:cs="宋体"/>
                <w:color w:val="000000"/>
                <w:kern w:val="0"/>
                <w:sz w:val="20"/>
                <w:szCs w:val="20"/>
                <w:lang w:bidi="ar"/>
              </w:rPr>
              <w:t>1</w:t>
            </w:r>
          </w:p>
        </w:tc>
        <w:tc>
          <w:tcPr>
            <w:tcW w:w="1293"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p>
        </w:tc>
      </w:tr>
      <w:tr>
        <w:tblPrEx>
          <w:tblLayout w:type="fixed"/>
          <w:tblCellMar>
            <w:top w:w="0" w:type="dxa"/>
            <w:left w:w="108" w:type="dxa"/>
            <w:bottom w:w="0" w:type="dxa"/>
            <w:right w:w="108" w:type="dxa"/>
          </w:tblCellMar>
        </w:tblPrEx>
        <w:trPr>
          <w:trHeight w:val="620" w:hRule="atLeast"/>
          <w:jc w:val="center"/>
        </w:trPr>
        <w:tc>
          <w:tcPr>
            <w:tcW w:w="6161"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r>
              <w:rPr>
                <w:rFonts w:hint="eastAsia" w:ascii="宋体" w:hAnsi="宋体" w:cs="宋体"/>
                <w:color w:val="000000"/>
                <w:kern w:val="0"/>
                <w:sz w:val="24"/>
                <w:szCs w:val="24"/>
                <w:lang w:val="en-US" w:eastAsia="zh-CN" w:bidi="ar"/>
              </w:rPr>
              <w:t>合计报价</w:t>
            </w:r>
          </w:p>
        </w:tc>
        <w:tc>
          <w:tcPr>
            <w:tcW w:w="281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hint="eastAsia" w:ascii="宋体" w:hAnsi="宋体" w:cs="宋体"/>
                <w:color w:val="000000"/>
                <w:kern w:val="0"/>
                <w:sz w:val="20"/>
                <w:szCs w:val="20"/>
                <w:lang w:bidi="ar"/>
              </w:rPr>
            </w:pPr>
          </w:p>
        </w:tc>
      </w:tr>
      <w:tr>
        <w:tblPrEx>
          <w:tblLayout w:type="fixed"/>
          <w:tblCellMar>
            <w:top w:w="0" w:type="dxa"/>
            <w:left w:w="108" w:type="dxa"/>
            <w:bottom w:w="0" w:type="dxa"/>
            <w:right w:w="108" w:type="dxa"/>
          </w:tblCellMar>
        </w:tblPrEx>
        <w:trPr>
          <w:trHeight w:val="620" w:hRule="atLeast"/>
          <w:jc w:val="center"/>
        </w:trPr>
        <w:tc>
          <w:tcPr>
            <w:tcW w:w="8976" w:type="dxa"/>
            <w:gridSpan w:val="6"/>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textAlignment w:val="center"/>
              <w:rPr>
                <w:rFonts w:hint="eastAsia" w:ascii="宋体" w:hAnsi="宋体" w:eastAsia="宋体" w:cs="宋体"/>
                <w:color w:val="000000"/>
                <w:kern w:val="0"/>
                <w:sz w:val="20"/>
                <w:szCs w:val="20"/>
                <w:lang w:val="en-US" w:eastAsia="zh-CN" w:bidi="ar"/>
              </w:rPr>
            </w:pPr>
            <w:r>
              <w:rPr>
                <w:rFonts w:hint="eastAsia" w:ascii="宋体" w:hAnsi="宋体" w:cs="宋体"/>
                <w:color w:val="000000"/>
                <w:kern w:val="0"/>
                <w:sz w:val="20"/>
                <w:szCs w:val="20"/>
                <w:lang w:val="en-US" w:eastAsia="zh-CN" w:bidi="ar"/>
              </w:rPr>
              <w:t>注：不得擅自更改本报价表，否则视为无效报价</w:t>
            </w:r>
          </w:p>
        </w:tc>
      </w:tr>
    </w:tbl>
    <w:p>
      <w:pPr>
        <w:rPr>
          <w:rFonts w:hint="eastAsia"/>
          <w:sz w:val="22"/>
          <w:szCs w:val="28"/>
          <w:lang w:val="en-US" w:eastAsia="zh-CN"/>
        </w:rPr>
      </w:pPr>
      <w:r>
        <w:rPr>
          <w:rFonts w:hint="eastAsia"/>
          <w:sz w:val="22"/>
          <w:szCs w:val="28"/>
          <w:lang w:val="en-US" w:eastAsia="zh-CN"/>
        </w:rPr>
        <w:t>说明：</w:t>
      </w:r>
    </w:p>
    <w:p>
      <w:pPr>
        <w:rPr>
          <w:rFonts w:hint="eastAsia"/>
          <w:sz w:val="22"/>
          <w:szCs w:val="28"/>
          <w:lang w:val="en-US" w:eastAsia="zh-CN"/>
        </w:rPr>
      </w:pPr>
      <w:r>
        <w:rPr>
          <w:rFonts w:hint="eastAsia"/>
          <w:sz w:val="22"/>
          <w:szCs w:val="28"/>
          <w:lang w:val="en-US" w:eastAsia="zh-CN"/>
        </w:rPr>
        <w:t>1.本项目合计报价超过43673.00元为无效报价；</w:t>
      </w:r>
    </w:p>
    <w:p>
      <w:pPr>
        <w:rPr>
          <w:rFonts w:hint="default"/>
          <w:sz w:val="22"/>
          <w:szCs w:val="28"/>
          <w:lang w:val="en-US" w:eastAsia="zh-CN"/>
        </w:rPr>
      </w:pPr>
      <w:r>
        <w:rPr>
          <w:rFonts w:hint="eastAsia"/>
          <w:sz w:val="22"/>
          <w:szCs w:val="28"/>
          <w:lang w:val="en-US" w:eastAsia="zh-CN"/>
        </w:rPr>
        <w:t>2.上述报价包含货物、调试安装及税金等所有费用；</w:t>
      </w:r>
    </w:p>
    <w:p>
      <w:pPr>
        <w:rPr>
          <w:rFonts w:hint="eastAsia"/>
          <w:sz w:val="22"/>
          <w:szCs w:val="28"/>
          <w:lang w:val="en-US" w:eastAsia="zh-CN"/>
        </w:rPr>
      </w:pPr>
      <w:r>
        <w:rPr>
          <w:rFonts w:hint="eastAsia"/>
          <w:sz w:val="22"/>
          <w:szCs w:val="28"/>
          <w:lang w:val="en-US" w:eastAsia="zh-CN"/>
        </w:rPr>
        <w:t>3.响应供应商须对本项目的采购标的进行整体响应，任何只对本项目采购标的其中一部分内容、数量进行的响应都被视为无效响应。</w:t>
      </w:r>
    </w:p>
    <w:p>
      <w:pPr>
        <w:rPr>
          <w:rFonts w:hint="default"/>
          <w:sz w:val="22"/>
          <w:szCs w:val="28"/>
          <w:lang w:val="en-US" w:eastAsia="zh-CN"/>
        </w:rPr>
      </w:pPr>
      <w:r>
        <w:rPr>
          <w:rFonts w:hint="eastAsia"/>
          <w:sz w:val="22"/>
          <w:szCs w:val="28"/>
          <w:lang w:val="en-US" w:eastAsia="zh-CN"/>
        </w:rPr>
        <w:t>4.单一产品采购项目提供同一品牌同一型号产品或非单一产品采购项目多家响应供应商提供的核心产品为同一品牌同一型号产品的不同响应供应商参加同一合同项下采购活动的，以其中通过资格性、符合性审查且询价报价最低的参加评审；是列入核心产品范围的，只要出现同一品牌同一型号产品的，均被认定为一家响应供应商计算。</w:t>
      </w:r>
    </w:p>
    <w:p>
      <w:pPr>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9"/>
        <w:rPr>
          <w:rFonts w:hint="default"/>
          <w:sz w:val="24"/>
          <w:szCs w:val="32"/>
          <w:lang w:val="en-US" w:eastAsia="zh-CN"/>
        </w:rPr>
      </w:pPr>
      <w:r>
        <w:rPr>
          <w:rFonts w:hint="default"/>
          <w:sz w:val="24"/>
          <w:szCs w:val="32"/>
          <w:lang w:val="en-US" w:eastAsia="zh-CN"/>
        </w:rPr>
        <w:t>联系人：</w:t>
      </w:r>
      <w:r>
        <w:rPr>
          <w:rFonts w:hint="default"/>
          <w:sz w:val="24"/>
          <w:szCs w:val="32"/>
          <w:lang w:val="en-US" w:eastAsia="zh-CN"/>
        </w:rPr>
        <w:tab/>
      </w:r>
      <w:r>
        <w:rPr>
          <w:rFonts w:hint="default"/>
          <w:sz w:val="24"/>
          <w:szCs w:val="32"/>
          <w:lang w:val="en-US" w:eastAsia="zh-CN"/>
        </w:rPr>
        <w:tab/>
      </w:r>
      <w:r>
        <w:rPr>
          <w:rFonts w:hint="default"/>
          <w:sz w:val="24"/>
          <w:szCs w:val="32"/>
          <w:lang w:val="en-US" w:eastAsia="zh-CN"/>
        </w:rPr>
        <w:tab/>
      </w:r>
      <w:r>
        <w:rPr>
          <w:rFonts w:hint="default"/>
          <w:sz w:val="24"/>
          <w:szCs w:val="32"/>
          <w:lang w:val="en-US" w:eastAsia="zh-CN"/>
        </w:rPr>
        <w:tab/>
      </w:r>
      <w:r>
        <w:rPr>
          <w:rFonts w:hint="default"/>
          <w:sz w:val="24"/>
          <w:szCs w:val="32"/>
          <w:lang w:val="en-US" w:eastAsia="zh-CN"/>
        </w:rPr>
        <w:tab/>
      </w:r>
      <w:r>
        <w:rPr>
          <w:rFonts w:hint="default"/>
          <w:sz w:val="24"/>
          <w:szCs w:val="32"/>
          <w:lang w:val="en-US" w:eastAsia="zh-CN"/>
        </w:rPr>
        <w:tab/>
      </w:r>
      <w:r>
        <w:rPr>
          <w:rFonts w:hint="default"/>
          <w:sz w:val="24"/>
          <w:szCs w:val="32"/>
          <w:lang w:val="en-US" w:eastAsia="zh-CN"/>
        </w:rPr>
        <w:tab/>
      </w:r>
      <w:r>
        <w:rPr>
          <w:rFonts w:hint="default"/>
          <w:sz w:val="24"/>
          <w:szCs w:val="32"/>
          <w:lang w:val="en-US" w:eastAsia="zh-CN"/>
        </w:rPr>
        <w:tab/>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9"/>
        <w:rPr>
          <w:rFonts w:hint="default"/>
          <w:sz w:val="24"/>
          <w:szCs w:val="32"/>
          <w:lang w:val="en-US" w:eastAsia="zh-CN"/>
        </w:rPr>
      </w:pPr>
      <w:r>
        <w:rPr>
          <w:rFonts w:hint="default"/>
          <w:sz w:val="24"/>
          <w:szCs w:val="32"/>
          <w:lang w:val="en-US" w:eastAsia="zh-CN"/>
        </w:rPr>
        <w:t>联系电话：</w:t>
      </w:r>
      <w:r>
        <w:rPr>
          <w:rFonts w:hint="default"/>
          <w:sz w:val="24"/>
          <w:szCs w:val="32"/>
          <w:lang w:val="en-US" w:eastAsia="zh-CN"/>
        </w:rPr>
        <w:tab/>
      </w:r>
      <w:r>
        <w:rPr>
          <w:rFonts w:hint="default"/>
          <w:sz w:val="24"/>
          <w:szCs w:val="32"/>
          <w:lang w:val="en-US" w:eastAsia="zh-CN"/>
        </w:rPr>
        <w:tab/>
      </w:r>
      <w:r>
        <w:rPr>
          <w:rFonts w:hint="default"/>
          <w:sz w:val="24"/>
          <w:szCs w:val="32"/>
          <w:lang w:val="en-US" w:eastAsia="zh-CN"/>
        </w:rPr>
        <w:tab/>
      </w:r>
      <w:r>
        <w:rPr>
          <w:rFonts w:hint="default"/>
          <w:sz w:val="24"/>
          <w:szCs w:val="32"/>
          <w:lang w:val="en-US" w:eastAsia="zh-CN"/>
        </w:rPr>
        <w:tab/>
      </w:r>
      <w:r>
        <w:rPr>
          <w:rFonts w:hint="default"/>
          <w:sz w:val="24"/>
          <w:szCs w:val="32"/>
          <w:lang w:val="en-US" w:eastAsia="zh-CN"/>
        </w:rPr>
        <w:tab/>
      </w:r>
      <w:r>
        <w:rPr>
          <w:rFonts w:hint="default"/>
          <w:sz w:val="24"/>
          <w:szCs w:val="32"/>
          <w:lang w:val="en-US" w:eastAsia="zh-CN"/>
        </w:rPr>
        <w:tab/>
      </w:r>
      <w:r>
        <w:rPr>
          <w:rFonts w:hint="default"/>
          <w:sz w:val="24"/>
          <w:szCs w:val="32"/>
          <w:lang w:val="en-US" w:eastAsia="zh-CN"/>
        </w:rPr>
        <w:tab/>
      </w:r>
      <w:r>
        <w:rPr>
          <w:rFonts w:hint="default"/>
          <w:sz w:val="24"/>
          <w:szCs w:val="32"/>
          <w:lang w:val="en-US" w:eastAsia="zh-CN"/>
        </w:rPr>
        <w:tab/>
      </w:r>
    </w:p>
    <w:p>
      <w:pPr>
        <w:keepNext w:val="0"/>
        <w:keepLines w:val="0"/>
        <w:pageBreakBefore w:val="0"/>
        <w:widowControl w:val="0"/>
        <w:kinsoku/>
        <w:wordWrap/>
        <w:overflowPunct/>
        <w:topLinePunct w:val="0"/>
        <w:autoSpaceDE/>
        <w:autoSpaceDN/>
        <w:bidi w:val="0"/>
        <w:adjustRightInd/>
        <w:snapToGrid/>
        <w:spacing w:before="157" w:beforeLines="50" w:after="157" w:afterLines="50"/>
        <w:textAlignment w:val="auto"/>
        <w:outlineLvl w:val="9"/>
        <w:rPr>
          <w:rFonts w:hint="default"/>
          <w:lang w:val="en-US" w:eastAsia="zh-CN"/>
        </w:rPr>
      </w:pPr>
      <w:r>
        <w:rPr>
          <w:rFonts w:hint="default"/>
          <w:sz w:val="24"/>
          <w:szCs w:val="32"/>
          <w:lang w:val="en-US" w:eastAsia="zh-CN"/>
        </w:rPr>
        <w:t>报价日期：</w:t>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r>
        <w:rPr>
          <w:rFonts w:hint="default"/>
          <w:lang w:val="en-US" w:eastAsia="zh-CN"/>
        </w:rPr>
        <w:tab/>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9430B8"/>
    <w:rsid w:val="08943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北江监狱</Company>
  <Pages>1</Pages>
  <Words>0</Words>
  <Characters>0</Characters>
  <Lines>0</Lines>
  <Paragraphs>0</Paragraphs>
  <TotalTime>26</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2022-05-18T07:38:00Z</dcterms:created>
  <dc:creator>李小龙</dc:creator>
  <cp:lastModifiedBy>李小龙</cp:lastModifiedBy>
  <cp:lastPrinted>2022-05-18T08:24:43Z</cp:lastPrinted>
  <dcterms:modified xsi:type="dcterms:W3CDTF">2022-05-18T08:38:23Z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